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38ACE">
      <w:pPr>
        <w:spacing w:before="32"/>
        <w:jc w:val="center"/>
        <w:rPr>
          <w:rFonts w:hint="default" w:eastAsia="方正小标宋简体"/>
          <w:sz w:val="44"/>
          <w:lang w:val="en-US" w:eastAsia="zh-CN"/>
        </w:rPr>
      </w:pPr>
      <w:bookmarkStart w:id="0" w:name="_GoBack"/>
      <w:bookmarkEnd w:id="0"/>
      <w:r>
        <w:rPr>
          <w:rFonts w:hint="eastAsia" w:eastAsia="方正小标宋简体"/>
          <w:sz w:val="44"/>
          <w:lang w:val="en-US" w:eastAsia="zh-CN"/>
        </w:rPr>
        <w:t>大安镇</w:t>
      </w:r>
      <w:r>
        <w:rPr>
          <w:rFonts w:eastAsia="方正小标宋简体"/>
          <w:sz w:val="44"/>
        </w:rPr>
        <w:t>乡镇综合行政执法事项目录清单</w:t>
      </w:r>
    </w:p>
    <w:tbl>
      <w:tblPr>
        <w:tblStyle w:val="3"/>
        <w:tblpPr w:leftFromText="180" w:rightFromText="180" w:vertAnchor="text" w:horzAnchor="page" w:tblpX="752" w:tblpY="641"/>
        <w:tblOverlap w:val="never"/>
        <w:tblW w:w="5000" w:type="pct"/>
        <w:tblInd w:w="0" w:type="dxa"/>
        <w:tblLayout w:type="autofit"/>
        <w:tblCellMar>
          <w:top w:w="0" w:type="dxa"/>
          <w:left w:w="108" w:type="dxa"/>
          <w:bottom w:w="0" w:type="dxa"/>
          <w:right w:w="108" w:type="dxa"/>
        </w:tblCellMar>
      </w:tblPr>
      <w:tblGrid>
        <w:gridCol w:w="497"/>
        <w:gridCol w:w="8361"/>
        <w:gridCol w:w="1258"/>
        <w:gridCol w:w="666"/>
        <w:gridCol w:w="5138"/>
      </w:tblGrid>
      <w:tr w14:paraId="4F5D60F5">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right w:val="single" w:color="000000" w:sz="4" w:space="0"/>
            </w:tcBorders>
            <w:shd w:val="clear" w:color="auto" w:fill="FFFFFF"/>
            <w:vAlign w:val="center"/>
          </w:tcPr>
          <w:p w14:paraId="468473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序号</w:t>
            </w:r>
          </w:p>
        </w:tc>
        <w:tc>
          <w:tcPr>
            <w:tcW w:w="2625" w:type="pct"/>
            <w:tcBorders>
              <w:top w:val="single" w:color="000000" w:sz="4" w:space="0"/>
              <w:left w:val="single" w:color="000000" w:sz="4" w:space="0"/>
              <w:right w:val="single" w:color="000000" w:sz="4" w:space="0"/>
            </w:tcBorders>
            <w:shd w:val="clear" w:color="auto" w:fill="FFFFFF"/>
            <w:vAlign w:val="center"/>
          </w:tcPr>
          <w:p w14:paraId="3C2DE79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权限名称</w:t>
            </w:r>
          </w:p>
        </w:tc>
        <w:tc>
          <w:tcPr>
            <w:tcW w:w="395" w:type="pct"/>
            <w:tcBorders>
              <w:top w:val="single" w:color="000000" w:sz="4" w:space="0"/>
              <w:left w:val="single" w:color="000000" w:sz="4" w:space="0"/>
              <w:right w:val="single" w:color="000000" w:sz="4" w:space="0"/>
            </w:tcBorders>
            <w:shd w:val="clear" w:color="auto" w:fill="FFFFFF"/>
            <w:vAlign w:val="center"/>
          </w:tcPr>
          <w:p w14:paraId="1A34906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6D58E7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来源</w:t>
            </w:r>
          </w:p>
        </w:tc>
        <w:tc>
          <w:tcPr>
            <w:tcW w:w="209" w:type="pct"/>
            <w:tcBorders>
              <w:top w:val="single" w:color="000000" w:sz="4" w:space="0"/>
              <w:left w:val="single" w:color="000000" w:sz="4" w:space="0"/>
              <w:right w:val="single" w:color="000000" w:sz="4" w:space="0"/>
            </w:tcBorders>
            <w:shd w:val="clear" w:color="auto" w:fill="FFFFFF"/>
            <w:vAlign w:val="center"/>
          </w:tcPr>
          <w:p w14:paraId="4DEAF3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事项类型</w:t>
            </w:r>
          </w:p>
        </w:tc>
        <w:tc>
          <w:tcPr>
            <w:tcW w:w="1613" w:type="pct"/>
            <w:tcBorders>
              <w:top w:val="single" w:color="000000" w:sz="4" w:space="0"/>
              <w:left w:val="single" w:color="000000" w:sz="4" w:space="0"/>
              <w:right w:val="single" w:color="000000" w:sz="4" w:space="0"/>
            </w:tcBorders>
            <w:shd w:val="clear" w:color="auto" w:fill="FFFFFF"/>
            <w:vAlign w:val="center"/>
          </w:tcPr>
          <w:p w14:paraId="47D089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设定依据</w:t>
            </w:r>
          </w:p>
        </w:tc>
      </w:tr>
      <w:tr w14:paraId="53C932ED">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EE9B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9BB5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对未依法取得乡村建设规划许可证或未按乡村建设规划许可证建设的处罚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E5F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B99EC0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2BB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w:t>
            </w:r>
            <w:r>
              <w:rPr>
                <w:rFonts w:hint="eastAsia" w:hAnsi="仿宋_GB2312" w:eastAsia="仿宋_GB2312"/>
                <w:color w:val="000000"/>
                <w:sz w:val="21"/>
              </w:rPr>
              <w:t>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4968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《中华人民共和国城乡规划法》</w:t>
            </w:r>
            <w:r>
              <w:rPr>
                <w:rFonts w:hint="eastAsia" w:hAnsi="仿宋_GB2312" w:eastAsia="仿宋_GB2312"/>
                <w:color w:val="000000"/>
                <w:sz w:val="21"/>
              </w:rPr>
              <w:t>（2019年修正）</w:t>
            </w:r>
            <w:r>
              <w:rPr>
                <w:rFonts w:hAnsi="仿宋_GB2312" w:eastAsia="仿宋_GB2312"/>
                <w:color w:val="000000"/>
                <w:sz w:val="21"/>
              </w:rPr>
              <w:t>第六十五条</w:t>
            </w:r>
          </w:p>
        </w:tc>
      </w:tr>
      <w:tr w14:paraId="3EEF03A0">
        <w:tblPrEx>
          <w:tblCellMar>
            <w:top w:w="0" w:type="dxa"/>
            <w:left w:w="108" w:type="dxa"/>
            <w:bottom w:w="0" w:type="dxa"/>
            <w:right w:w="108" w:type="dxa"/>
          </w:tblCellMar>
        </w:tblPrEx>
        <w:trPr>
          <w:trHeight w:val="42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BF1E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3541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制止、铲除非法种植毒品原植物</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127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367C3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E2D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0528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《中华人民共和国禁毒法》第十九条</w:t>
            </w:r>
          </w:p>
        </w:tc>
      </w:tr>
      <w:tr w14:paraId="613AB9F6">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A94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CE54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对受地质灾害威胁情况紧急时的强行避灾疏散</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363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FF93AA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067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5B6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《地质灾害防治条例》第二十九条</w:t>
            </w:r>
            <w:r>
              <w:rPr>
                <w:rFonts w:eastAsia="仿宋_GB2312"/>
                <w:color w:val="000000"/>
                <w:sz w:val="21"/>
              </w:rPr>
              <w:t xml:space="preserve"> </w:t>
            </w:r>
          </w:p>
        </w:tc>
      </w:tr>
      <w:tr w14:paraId="03E541EC">
        <w:tblPrEx>
          <w:tblCellMar>
            <w:top w:w="0" w:type="dxa"/>
            <w:left w:w="108" w:type="dxa"/>
            <w:bottom w:w="0" w:type="dxa"/>
            <w:right w:w="108" w:type="dxa"/>
          </w:tblCellMar>
        </w:tblPrEx>
        <w:trPr>
          <w:trHeight w:val="4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454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215B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在依法划定的电力设施保护区内修建建筑物、构筑物或者种植植物、堆放物品，责令强制拆除、砍伐或者清除</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FEF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A9B5D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072E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行政强制</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0388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《中华人民共和国电力法》（</w:t>
            </w:r>
            <w:r>
              <w:rPr>
                <w:rFonts w:eastAsia="仿宋_GB2312"/>
                <w:color w:val="000000"/>
                <w:sz w:val="21"/>
              </w:rPr>
              <w:t>2018</w:t>
            </w:r>
            <w:r>
              <w:rPr>
                <w:rFonts w:hAnsi="仿宋_GB2312" w:eastAsia="仿宋_GB2312"/>
                <w:color w:val="000000"/>
                <w:sz w:val="21"/>
              </w:rPr>
              <w:t>年修改）第六十九条</w:t>
            </w:r>
          </w:p>
        </w:tc>
      </w:tr>
      <w:tr w14:paraId="6EC63E7D">
        <w:tblPrEx>
          <w:tblCellMar>
            <w:top w:w="0" w:type="dxa"/>
            <w:left w:w="108" w:type="dxa"/>
            <w:bottom w:w="0" w:type="dxa"/>
            <w:right w:w="108" w:type="dxa"/>
          </w:tblCellMar>
        </w:tblPrEx>
        <w:trPr>
          <w:trHeight w:val="1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B034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57AC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对损坏村庄和集镇的房屋、公共设施，破坏村容镇貌和环境卫生的处罚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A58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99784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43D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8CC0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《村庄和集镇规划建设管理条例》第三十九条</w:t>
            </w:r>
          </w:p>
        </w:tc>
      </w:tr>
      <w:tr w14:paraId="003B4AA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175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16B4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对农村居民未经批准或者违反规划的规定建设住宅的处罚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74F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9FCCED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113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084F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《村庄和集镇规划建设管理条例》第三十七条第二款《吉林省村镇规划建设管理条例》（</w:t>
            </w:r>
            <w:r>
              <w:rPr>
                <w:rFonts w:eastAsia="仿宋_GB2312"/>
                <w:color w:val="000000"/>
                <w:sz w:val="21"/>
              </w:rPr>
              <w:t>2005</w:t>
            </w:r>
            <w:r>
              <w:rPr>
                <w:rFonts w:hAnsi="仿宋_GB2312" w:eastAsia="仿宋_GB2312"/>
                <w:color w:val="000000"/>
                <w:sz w:val="21"/>
              </w:rPr>
              <w:t>年修改）第四十条</w:t>
            </w:r>
          </w:p>
        </w:tc>
      </w:tr>
      <w:tr w14:paraId="23C3A238">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2A31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FEFA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对擅自在村庄、集镇规划区内的街道、广场、市场和车站等场所修建临时建筑物、构筑物和其他设施的处罚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B0F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1CDA6B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12D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501B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《村庄和集镇规划建设管理条例》第四十条</w:t>
            </w:r>
          </w:p>
          <w:p w14:paraId="6D27F39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《吉林省村镇规划建设管理条例》（</w:t>
            </w:r>
            <w:r>
              <w:rPr>
                <w:rFonts w:eastAsia="仿宋_GB2312"/>
                <w:color w:val="000000"/>
                <w:sz w:val="21"/>
              </w:rPr>
              <w:t>2005</w:t>
            </w:r>
            <w:r>
              <w:rPr>
                <w:rFonts w:hAnsi="仿宋_GB2312" w:eastAsia="仿宋_GB2312"/>
                <w:color w:val="000000"/>
                <w:sz w:val="21"/>
              </w:rPr>
              <w:t>年修改）第四十四条</w:t>
            </w:r>
          </w:p>
        </w:tc>
      </w:tr>
      <w:tr w14:paraId="34A4E207">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C93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A417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对生产经营单位安全生产状况的监督检查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D56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DB8FE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C477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C29D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《中华人民共和国安全生产法》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第九条第二款</w:t>
            </w:r>
          </w:p>
        </w:tc>
      </w:tr>
      <w:tr w14:paraId="07C3B91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442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A60F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int="eastAsia" w:hAnsi="仿宋_GB2312" w:eastAsia="仿宋_GB2312"/>
                <w:color w:val="000000"/>
                <w:sz w:val="21"/>
              </w:rPr>
              <w:t>对</w:t>
            </w:r>
            <w:r>
              <w:rPr>
                <w:rFonts w:hAnsi="仿宋_GB2312" w:eastAsia="仿宋_GB2312"/>
                <w:color w:val="000000"/>
                <w:sz w:val="21"/>
              </w:rPr>
              <w:t>消防安全</w:t>
            </w:r>
            <w:r>
              <w:rPr>
                <w:rFonts w:hint="eastAsia" w:hAnsi="仿宋_GB2312" w:eastAsia="仿宋_GB2312"/>
                <w:color w:val="000000"/>
                <w:sz w:val="21"/>
              </w:rPr>
              <w:t>的</w:t>
            </w:r>
            <w:r>
              <w:rPr>
                <w:rFonts w:hAnsi="仿宋_GB2312" w:eastAsia="仿宋_GB2312"/>
                <w:color w:val="000000"/>
                <w:sz w:val="21"/>
              </w:rPr>
              <w:t>检查</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56F9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58997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581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E051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《中华人民共和国消防法》</w:t>
            </w:r>
            <w:r>
              <w:rPr>
                <w:rFonts w:hint="eastAsia" w:eastAsia="仿宋_GB2312"/>
                <w:color w:val="000000"/>
                <w:sz w:val="21"/>
              </w:rPr>
              <w:t>（</w:t>
            </w:r>
            <w:r>
              <w:rPr>
                <w:rFonts w:eastAsia="仿宋_GB2312"/>
                <w:color w:val="000000"/>
                <w:sz w:val="21"/>
              </w:rPr>
              <w:t>2021</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第三十一条</w:t>
            </w:r>
            <w:r>
              <w:rPr>
                <w:rFonts w:eastAsia="仿宋_GB2312"/>
                <w:color w:val="000000"/>
                <w:sz w:val="21"/>
              </w:rPr>
              <w:t xml:space="preserve"> </w:t>
            </w:r>
          </w:p>
        </w:tc>
      </w:tr>
      <w:tr w14:paraId="7844C8BB">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D897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F4F1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监督、检查宗教活动场所</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8B5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61E8F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E16E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行政检查</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86DD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《宗教事务条例》</w:t>
            </w:r>
            <w:r>
              <w:rPr>
                <w:rFonts w:hint="eastAsia" w:eastAsia="仿宋_GB2312"/>
                <w:color w:val="000000"/>
                <w:sz w:val="21"/>
              </w:rPr>
              <w:t>（2017年修订）</w:t>
            </w:r>
            <w:r>
              <w:rPr>
                <w:rFonts w:hAnsi="仿宋_GB2312" w:eastAsia="仿宋_GB2312"/>
                <w:color w:val="000000"/>
                <w:sz w:val="21"/>
              </w:rPr>
              <w:t>第二十六条</w:t>
            </w:r>
            <w:r>
              <w:rPr>
                <w:rFonts w:eastAsia="仿宋_GB2312"/>
                <w:color w:val="000000"/>
                <w:sz w:val="21"/>
              </w:rPr>
              <w:t xml:space="preserve"> </w:t>
            </w:r>
          </w:p>
        </w:tc>
      </w:tr>
      <w:tr w14:paraId="64BB3572">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8C4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BFC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641A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C2759D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2658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B5A7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4C3123E">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F12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8256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未经业主大会决定或者业主共同决定，改变物业服务用房用途的处罚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830E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197B2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F34A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4AB8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037BC418">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797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2DC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转让和抵押物业服务用房的处罚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070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AFA308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F60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0E74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《吉林省物业管理条例》第一百零五条</w:t>
            </w:r>
          </w:p>
        </w:tc>
      </w:tr>
      <w:tr w14:paraId="035745E5">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89A8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C1E3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未经业主大会决定或者业主共同决定，改变共有部分用途、利用共有部分从事经营活动或者处分共有部分的处罚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E47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CBC02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1D7F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6A83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《吉林省物业管理条例》第一百零六条</w:t>
            </w:r>
            <w:r>
              <w:rPr>
                <w:rFonts w:eastAsia="仿宋_GB2312"/>
                <w:color w:val="000000"/>
                <w:sz w:val="21"/>
              </w:rPr>
              <w:t xml:space="preserve"> </w:t>
            </w:r>
          </w:p>
        </w:tc>
      </w:tr>
      <w:tr w14:paraId="324AA164">
        <w:tblPrEx>
          <w:tblCellMar>
            <w:top w:w="0" w:type="dxa"/>
            <w:left w:w="108" w:type="dxa"/>
            <w:bottom w:w="0" w:type="dxa"/>
            <w:right w:w="108" w:type="dxa"/>
          </w:tblCellMar>
        </w:tblPrEx>
        <w:trPr>
          <w:trHeight w:val="30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F669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F9E6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建设单位未按照《吉林省物业管理条例》第二十四条第二款规定将全部资料报送街道办事处、乡镇人民政府的处罚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19E0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2FD594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A91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D040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《吉林省物业管理条例》第一百零八条</w:t>
            </w:r>
            <w:r>
              <w:rPr>
                <w:rFonts w:eastAsia="仿宋_GB2312"/>
                <w:color w:val="000000"/>
                <w:sz w:val="21"/>
              </w:rPr>
              <w:t xml:space="preserve"> </w:t>
            </w:r>
          </w:p>
        </w:tc>
      </w:tr>
      <w:tr w14:paraId="5816CDB2">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54B1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BE74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建设单位未按照规定将前期物业服务合同报送备案的处罚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F1E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39FF4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243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0ACC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p>
          <w:p w14:paraId="0ACC947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第一百零九条</w:t>
            </w:r>
          </w:p>
        </w:tc>
      </w:tr>
      <w:tr w14:paraId="3A144364">
        <w:tblPrEx>
          <w:tblCellMar>
            <w:top w:w="0" w:type="dxa"/>
            <w:left w:w="108" w:type="dxa"/>
            <w:bottom w:w="0" w:type="dxa"/>
            <w:right w:w="108" w:type="dxa"/>
          </w:tblCellMar>
        </w:tblPrEx>
        <w:trPr>
          <w:trHeight w:val="2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118E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6E4E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建设单位未按照规定将临时管理规约报送备案的处罚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A00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0E4DD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251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F4C6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《吉林省物业管理条例》第一百一十条</w:t>
            </w:r>
          </w:p>
        </w:tc>
      </w:tr>
      <w:tr w14:paraId="1D2122E7">
        <w:tblPrEx>
          <w:tblCellMar>
            <w:top w:w="0" w:type="dxa"/>
            <w:left w:w="108" w:type="dxa"/>
            <w:bottom w:w="0" w:type="dxa"/>
            <w:right w:w="108" w:type="dxa"/>
          </w:tblCellMar>
        </w:tblPrEx>
        <w:trPr>
          <w:trHeight w:val="7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3C2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1</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71EE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违反《吉林省物业管理条例》第六十六条第二款规定，建设单位要求物业服务人承接未经查验或者不符合交付使用条件的物业，或者物业服务人承接未经查验的物业的处罚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3CCD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87C482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E90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46B5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5E1BCAC9">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CB30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A0E4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违反《吉林省物业管理条例》第六十七条第三款规定，建设单位未整改的处罚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555D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F2399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A71C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A0E9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3D404E58">
        <w:tblPrEx>
          <w:tblCellMar>
            <w:top w:w="0" w:type="dxa"/>
            <w:left w:w="108" w:type="dxa"/>
            <w:bottom w:w="0" w:type="dxa"/>
            <w:right w:w="108" w:type="dxa"/>
          </w:tblCellMar>
        </w:tblPrEx>
        <w:trPr>
          <w:trHeight w:val="66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C87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19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365A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违反《吉林省物业管理条例》第六十八条规定，交有关资料的处罚建设单位不移</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F1DC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7952D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A28A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7A7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r>
              <w:rPr>
                <w:rFonts w:eastAsia="仿宋_GB2312"/>
                <w:color w:val="000000"/>
                <w:sz w:val="21"/>
              </w:rPr>
              <w:t xml:space="preserve"> </w:t>
            </w:r>
          </w:p>
        </w:tc>
      </w:tr>
      <w:tr w14:paraId="194E970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ADF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481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违反《吉林省物业管理条例》第六十九条规定，物业服务人未将有关文件报送备案的处罚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8B2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A5B553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BF3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FAA7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52194D6">
        <w:tblPrEx>
          <w:tblCellMar>
            <w:top w:w="0" w:type="dxa"/>
            <w:left w:w="108" w:type="dxa"/>
            <w:bottom w:w="0" w:type="dxa"/>
            <w:right w:w="108" w:type="dxa"/>
          </w:tblCellMar>
        </w:tblPrEx>
        <w:trPr>
          <w:trHeight w:val="7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8E8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819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违反《吉林省物业管理条例》第七十条第一款规定，物业服务人未建立物业承接查验档案，并妥善保管的处罚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907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EA598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3D8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EDD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《吉林省物业管理条例》第一百一十二条</w:t>
            </w:r>
          </w:p>
        </w:tc>
      </w:tr>
      <w:tr w14:paraId="268E8C58">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71C7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91C9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物业服务人将其应当提供的全部物业服务转委托给第三人，或者将全部物业服务肢解后分别转委托给第三人的处罚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DBD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36DCC2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C0AE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34B5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《吉林省物业管理条例》第一百一十三条</w:t>
            </w:r>
          </w:p>
        </w:tc>
      </w:tr>
      <w:tr w14:paraId="6165BFDF">
        <w:tblPrEx>
          <w:tblCellMar>
            <w:top w:w="0" w:type="dxa"/>
            <w:left w:w="108" w:type="dxa"/>
            <w:bottom w:w="0" w:type="dxa"/>
            <w:right w:w="108" w:type="dxa"/>
          </w:tblCellMar>
        </w:tblPrEx>
        <w:trPr>
          <w:trHeight w:val="1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97D3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4A73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物业服务人提供物业服务未遵守相关规定的处罚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7EC1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C58A7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2C41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73E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《吉林省物业管理条例》第一百一十四条</w:t>
            </w:r>
            <w:r>
              <w:rPr>
                <w:rFonts w:eastAsia="仿宋_GB2312"/>
                <w:color w:val="000000"/>
                <w:sz w:val="21"/>
              </w:rPr>
              <w:t xml:space="preserve"> </w:t>
            </w:r>
          </w:p>
        </w:tc>
      </w:tr>
      <w:tr w14:paraId="017CEA3F">
        <w:tblPrEx>
          <w:tblCellMar>
            <w:top w:w="0" w:type="dxa"/>
            <w:left w:w="108" w:type="dxa"/>
            <w:bottom w:w="0" w:type="dxa"/>
            <w:right w:w="108" w:type="dxa"/>
          </w:tblCellMar>
        </w:tblPrEx>
        <w:trPr>
          <w:trHeight w:val="438"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E1E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F2B3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物业服务人采取停止供电、供水、供热、供燃气以及限制业主进出小区、入户的方式催缴物业费的处罚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44F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FB049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4AF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BFB7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《吉林省物业管理条例》第一百一十五条</w:t>
            </w:r>
            <w:r>
              <w:rPr>
                <w:rFonts w:eastAsia="仿宋_GB2312"/>
                <w:color w:val="000000"/>
                <w:sz w:val="21"/>
              </w:rPr>
              <w:t xml:space="preserve"> </w:t>
            </w:r>
          </w:p>
        </w:tc>
      </w:tr>
      <w:tr w14:paraId="09D1CDAB">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705E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B9F7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366E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6CD52FE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53B9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FC3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4915B65">
        <w:tblPrEx>
          <w:tblCellMar>
            <w:top w:w="0" w:type="dxa"/>
            <w:left w:w="108" w:type="dxa"/>
            <w:bottom w:w="0" w:type="dxa"/>
            <w:right w:w="108" w:type="dxa"/>
          </w:tblCellMar>
        </w:tblPrEx>
        <w:trPr>
          <w:trHeight w:val="1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8861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EA86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物业服务人未按照规定将物业服务合同报送备案的处罚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29B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770A39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7AD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809E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《吉林省物业管理条例》第一百一十六条</w:t>
            </w:r>
            <w:r>
              <w:rPr>
                <w:rFonts w:eastAsia="仿宋_GB2312"/>
                <w:color w:val="000000"/>
                <w:sz w:val="21"/>
              </w:rPr>
              <w:t xml:space="preserve"> </w:t>
            </w:r>
          </w:p>
        </w:tc>
      </w:tr>
      <w:tr w14:paraId="61B2260F">
        <w:tblPrEx>
          <w:tblCellMar>
            <w:top w:w="0" w:type="dxa"/>
            <w:left w:w="108" w:type="dxa"/>
            <w:bottom w:w="0" w:type="dxa"/>
            <w:right w:w="108" w:type="dxa"/>
          </w:tblCellMar>
        </w:tblPrEx>
        <w:trPr>
          <w:trHeight w:val="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129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5173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物业项目负责人未按照规定报到的处罚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E5E9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5948F98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81A5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25B8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《吉林省物业管理条例》第一百一十七条</w:t>
            </w:r>
            <w:r>
              <w:rPr>
                <w:rFonts w:eastAsia="仿宋_GB2312"/>
                <w:color w:val="000000"/>
                <w:sz w:val="21"/>
              </w:rPr>
              <w:t xml:space="preserve"> </w:t>
            </w:r>
          </w:p>
        </w:tc>
      </w:tr>
      <w:tr w14:paraId="32E696A3">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A787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2</w:t>
            </w:r>
            <w:r>
              <w:rPr>
                <w:rFonts w:hint="eastAsia" w:eastAsia="仿宋_GB2312"/>
                <w:color w:val="000000"/>
                <w:sz w:val="21"/>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8D1B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物业服务人未按照规定在物业管理区域内显著位置公开相关信息的处罚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BC1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18F3D5C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748C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FE4D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《吉林省物业管理条例》第一百一十八条</w:t>
            </w:r>
            <w:r>
              <w:rPr>
                <w:rFonts w:eastAsia="仿宋_GB2312"/>
                <w:color w:val="000000"/>
                <w:sz w:val="21"/>
              </w:rPr>
              <w:t xml:space="preserve"> </w:t>
            </w:r>
          </w:p>
        </w:tc>
      </w:tr>
      <w:tr w14:paraId="070E4774">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1CD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A822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物业服务人未按照规定建立、保存物业服务档案和资料的处罚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FB74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47A4D78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427E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4F29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《吉林省物业管理条例》第一百一十九条</w:t>
            </w:r>
            <w:r>
              <w:rPr>
                <w:rFonts w:eastAsia="仿宋_GB2312"/>
                <w:color w:val="000000"/>
                <w:sz w:val="21"/>
              </w:rPr>
              <w:t xml:space="preserve"> </w:t>
            </w:r>
          </w:p>
        </w:tc>
      </w:tr>
      <w:tr w14:paraId="50050185">
        <w:tblPrEx>
          <w:tblCellMar>
            <w:top w:w="0" w:type="dxa"/>
            <w:left w:w="108" w:type="dxa"/>
            <w:bottom w:w="0" w:type="dxa"/>
            <w:right w:w="108" w:type="dxa"/>
          </w:tblCellMar>
        </w:tblPrEx>
        <w:trPr>
          <w:trHeight w:val="44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20A2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29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93B1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物业服务人拒不移交有关资料、财务，或者损坏、隐匿、销毁有关资料、财务，或者局部退出物业管理区域的处罚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A4D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00E0B4A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4948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1F62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《吉林省物业管理条例》第一百二十条</w:t>
            </w:r>
          </w:p>
        </w:tc>
      </w:tr>
      <w:tr w14:paraId="71B161DD">
        <w:tblPrEx>
          <w:tblCellMar>
            <w:top w:w="0" w:type="dxa"/>
            <w:left w:w="108" w:type="dxa"/>
            <w:bottom w:w="0" w:type="dxa"/>
            <w:right w:w="108" w:type="dxa"/>
          </w:tblCellMar>
        </w:tblPrEx>
        <w:trPr>
          <w:trHeight w:val="5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B25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4147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物业服务合同终止前，原物业服务人擅自退出物业管理区域，停止物业服务，或者物业服务合同终止后，在业主或者业主大会选聘的新物业服务人或者决定执行管理的业主接管前，原物业服务人未继续处理物业服务事项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0FF0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6A9D9E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622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B274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《吉林省物业管理条例》第一百二十一条</w:t>
            </w:r>
            <w:r>
              <w:rPr>
                <w:rFonts w:eastAsia="仿宋_GB2312"/>
                <w:color w:val="000000"/>
                <w:sz w:val="21"/>
              </w:rPr>
              <w:t xml:space="preserve"> </w:t>
            </w:r>
          </w:p>
        </w:tc>
      </w:tr>
      <w:tr w14:paraId="20A1CC34">
        <w:tblPrEx>
          <w:tblCellMar>
            <w:top w:w="0" w:type="dxa"/>
            <w:left w:w="108" w:type="dxa"/>
            <w:bottom w:w="0" w:type="dxa"/>
            <w:right w:w="108" w:type="dxa"/>
          </w:tblCellMar>
        </w:tblPrEx>
        <w:trPr>
          <w:trHeight w:val="49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5F5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B7B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建设单位将未出售或者未附赠的车位、车库出租给本物业管理区域外的其他使用人、每次租赁期超过一年的处罚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1A2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30A10B9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ECE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031C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《吉林省物业管理条例》第一百二十三条</w:t>
            </w:r>
            <w:r>
              <w:rPr>
                <w:rFonts w:eastAsia="仿宋_GB2312"/>
                <w:color w:val="000000"/>
                <w:sz w:val="21"/>
              </w:rPr>
              <w:t xml:space="preserve"> </w:t>
            </w:r>
          </w:p>
        </w:tc>
      </w:tr>
      <w:tr w14:paraId="03B28D3C">
        <w:tblPrEx>
          <w:tblCellMar>
            <w:top w:w="0" w:type="dxa"/>
            <w:left w:w="108" w:type="dxa"/>
            <w:bottom w:w="0" w:type="dxa"/>
            <w:right w:w="108" w:type="dxa"/>
          </w:tblCellMar>
        </w:tblPrEx>
        <w:trPr>
          <w:trHeight w:val="11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306A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eastAsia="仿宋_GB2312"/>
                <w:color w:val="000000"/>
                <w:sz w:val="21"/>
              </w:rPr>
              <w:t>3</w:t>
            </w:r>
            <w:r>
              <w:rPr>
                <w:rFonts w:hint="eastAsia" w:eastAsia="仿宋_GB2312"/>
                <w:color w:val="000000"/>
                <w:sz w:val="21"/>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DC6D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挪用、侵占属于业主共有的经营收益的处罚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9EC4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法定</w:t>
            </w:r>
          </w:p>
          <w:p w14:paraId="273EAA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事项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60BE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0950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《吉林省物业管理条例》</w:t>
            </w:r>
            <w:r>
              <w:rPr>
                <w:rFonts w:hint="eastAsia" w:hAnsi="仿宋_GB2312" w:eastAsia="仿宋_GB2312"/>
                <w:color w:val="000000"/>
                <w:sz w:val="21"/>
              </w:rPr>
              <w:t>第一百二十四条</w:t>
            </w:r>
          </w:p>
        </w:tc>
      </w:tr>
      <w:tr w14:paraId="005E4105">
        <w:tblPrEx>
          <w:tblCellMar>
            <w:top w:w="0" w:type="dxa"/>
            <w:left w:w="108" w:type="dxa"/>
            <w:bottom w:w="0" w:type="dxa"/>
            <w:right w:w="108" w:type="dxa"/>
          </w:tblCellMar>
        </w:tblPrEx>
        <w:trPr>
          <w:trHeight w:val="2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354E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ECD3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对随意倾倒、抛撒、堆放或者焚烧生活垃圾的行政处罚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576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E763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FB59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《中华人民共和国固体废物污染环境防治法》</w:t>
            </w:r>
            <w:r>
              <w:rPr>
                <w:rFonts w:hint="eastAsia" w:eastAsia="仿宋_GB2312"/>
                <w:color w:val="000000"/>
                <w:sz w:val="21"/>
              </w:rPr>
              <w:t>（</w:t>
            </w:r>
            <w:r>
              <w:rPr>
                <w:rFonts w:eastAsia="仿宋_GB2312"/>
                <w:color w:val="000000"/>
                <w:sz w:val="21"/>
              </w:rPr>
              <w:t>2020</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第一百一十一条</w:t>
            </w:r>
          </w:p>
        </w:tc>
      </w:tr>
      <w:tr w14:paraId="6B63A4EB">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FFD3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B31F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对施工单位的建筑土方、工程渣土、建筑垃圾未及时清运，或者未采取密闭式防尘网遮盖的行政处罚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DB05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DBA9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312D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《中华人民共和国大气污染防治法》</w:t>
            </w:r>
            <w:r>
              <w:rPr>
                <w:rFonts w:hint="eastAsia" w:hAnsi="仿宋_GB2312" w:eastAsia="仿宋_GB2312"/>
                <w:color w:val="000000"/>
                <w:sz w:val="21"/>
              </w:rPr>
              <w:t>（</w:t>
            </w:r>
            <w:r>
              <w:rPr>
                <w:rFonts w:eastAsia="仿宋_GB2312"/>
                <w:color w:val="000000"/>
                <w:sz w:val="21"/>
              </w:rPr>
              <w:t>2018</w:t>
            </w:r>
            <w:r>
              <w:rPr>
                <w:rFonts w:hAnsi="仿宋_GB2312" w:eastAsia="仿宋_GB2312"/>
                <w:color w:val="000000"/>
                <w:sz w:val="21"/>
              </w:rPr>
              <w:t>年修改</w:t>
            </w:r>
            <w:r>
              <w:rPr>
                <w:rFonts w:hint="eastAsia" w:hAnsi="仿宋_GB2312" w:eastAsia="仿宋_GB2312"/>
                <w:color w:val="000000"/>
                <w:sz w:val="21"/>
              </w:rPr>
              <w:t>）</w:t>
            </w:r>
            <w:r>
              <w:rPr>
                <w:rFonts w:hAnsi="仿宋_GB2312" w:eastAsia="仿宋_GB2312"/>
                <w:color w:val="000000"/>
                <w:sz w:val="21"/>
              </w:rPr>
              <w:t>第一百一十五条</w:t>
            </w:r>
          </w:p>
        </w:tc>
      </w:tr>
      <w:tr w14:paraId="4308684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095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9DC3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对未按照批准内容进行临时建设的行政处罚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D6FD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E84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6DEE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1DE725A1">
        <w:tblPrEx>
          <w:tblCellMar>
            <w:top w:w="0" w:type="dxa"/>
            <w:left w:w="108" w:type="dxa"/>
            <w:bottom w:w="0" w:type="dxa"/>
            <w:right w:w="108" w:type="dxa"/>
          </w:tblCellMar>
        </w:tblPrEx>
        <w:trPr>
          <w:trHeight w:val="15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B599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91CE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对临时建筑物、构筑物超过批准期限不拆除的行政处罚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2E9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B39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2E48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《中华人民共和国城乡规划法》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w:t>
            </w:r>
            <w:r>
              <w:rPr>
                <w:rFonts w:hint="eastAsia" w:eastAsia="仿宋_GB2312"/>
                <w:color w:val="000000"/>
                <w:sz w:val="21"/>
              </w:rPr>
              <w:t>）</w:t>
            </w:r>
            <w:r>
              <w:rPr>
                <w:rFonts w:hAnsi="仿宋_GB2312" w:eastAsia="仿宋_GB2312"/>
                <w:color w:val="000000"/>
                <w:sz w:val="21"/>
              </w:rPr>
              <w:t>第六十六条</w:t>
            </w:r>
          </w:p>
        </w:tc>
      </w:tr>
      <w:tr w14:paraId="3BA5562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19D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C567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对未经批准进行临时建设的行政处罚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C82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1225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FFF6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《中华人民共和国城乡规</w:t>
            </w:r>
            <w:r>
              <w:rPr>
                <w:rFonts w:eastAsia="仿宋_GB2312"/>
                <w:color w:val="000000"/>
                <w:sz w:val="21"/>
              </w:rPr>
              <w:t xml:space="preserve"> </w:t>
            </w:r>
            <w:r>
              <w:rPr>
                <w:rFonts w:hAnsi="仿宋_GB2312" w:eastAsia="仿宋_GB2312"/>
                <w:color w:val="000000"/>
                <w:sz w:val="21"/>
              </w:rPr>
              <w:t>划法》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年修改）第六十六条</w:t>
            </w:r>
          </w:p>
        </w:tc>
      </w:tr>
      <w:tr w14:paraId="18676869">
        <w:tblPrEx>
          <w:tblCellMar>
            <w:top w:w="0" w:type="dxa"/>
            <w:left w:w="108" w:type="dxa"/>
            <w:bottom w:w="0" w:type="dxa"/>
            <w:right w:w="108" w:type="dxa"/>
          </w:tblCellMar>
        </w:tblPrEx>
        <w:trPr>
          <w:trHeight w:val="252"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9CF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6749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对符合土地利用总体规划，在非法占用的土地上新建建筑物和其他设施的行政处罚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AF5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041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EE56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年修改）第七十七条、《中华人民共和国土地管理法实施条例》（</w:t>
            </w:r>
            <w:r>
              <w:rPr>
                <w:rFonts w:eastAsia="仿宋_GB2312"/>
                <w:color w:val="000000"/>
                <w:sz w:val="21"/>
              </w:rPr>
              <w:t>2021</w:t>
            </w:r>
            <w:r>
              <w:rPr>
                <w:rFonts w:hAnsi="仿宋_GB2312" w:eastAsia="仿宋_GB2312"/>
                <w:color w:val="000000"/>
                <w:sz w:val="21"/>
              </w:rPr>
              <w:t>年修改）第五十七条</w:t>
            </w:r>
          </w:p>
        </w:tc>
      </w:tr>
      <w:tr w14:paraId="208E965C">
        <w:tblPrEx>
          <w:tblCellMar>
            <w:top w:w="0" w:type="dxa"/>
            <w:left w:w="108" w:type="dxa"/>
            <w:bottom w:w="0" w:type="dxa"/>
            <w:right w:w="108" w:type="dxa"/>
          </w:tblCellMar>
        </w:tblPrEx>
        <w:trPr>
          <w:trHeight w:val="32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A811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F148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D2C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09B07F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0992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7CF7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5F78C88B">
        <w:tblPrEx>
          <w:tblCellMar>
            <w:top w:w="0" w:type="dxa"/>
            <w:left w:w="108" w:type="dxa"/>
            <w:bottom w:w="0" w:type="dxa"/>
            <w:right w:w="108" w:type="dxa"/>
          </w:tblCellMar>
        </w:tblPrEx>
        <w:trPr>
          <w:trHeight w:val="35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78E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39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9FCC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对擅自将农民集体所有的土地通过出让、转让使用权或者出租等方式用于非农业建设的行政处罚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1FAD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8B7B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82B6E">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年修改）第八十二条、《中华人民共和国土地管理法实施条例》（</w:t>
            </w:r>
            <w:r>
              <w:rPr>
                <w:rFonts w:eastAsia="仿宋_GB2312"/>
                <w:color w:val="000000"/>
                <w:sz w:val="21"/>
              </w:rPr>
              <w:t xml:space="preserve">2021 </w:t>
            </w:r>
            <w:r>
              <w:rPr>
                <w:rFonts w:hAnsi="仿宋_GB2312" w:eastAsia="仿宋_GB2312"/>
                <w:color w:val="000000"/>
                <w:sz w:val="21"/>
              </w:rPr>
              <w:t>年修改）第六十条</w:t>
            </w:r>
          </w:p>
        </w:tc>
      </w:tr>
      <w:tr w14:paraId="3D9677B8">
        <w:tblPrEx>
          <w:tblCellMar>
            <w:top w:w="0" w:type="dxa"/>
            <w:left w:w="108" w:type="dxa"/>
            <w:bottom w:w="0" w:type="dxa"/>
            <w:right w:w="108" w:type="dxa"/>
          </w:tblCellMar>
        </w:tblPrEx>
        <w:trPr>
          <w:trHeight w:val="1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1B32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843E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对破坏或者擅自改变基本农用保护区标志的行政处罚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088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EEDF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3C433">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年修改）第三十二条</w:t>
            </w:r>
          </w:p>
        </w:tc>
      </w:tr>
      <w:tr w14:paraId="5B36470D">
        <w:tblPrEx>
          <w:tblCellMar>
            <w:top w:w="0" w:type="dxa"/>
            <w:left w:w="108" w:type="dxa"/>
            <w:bottom w:w="0" w:type="dxa"/>
            <w:right w:w="108" w:type="dxa"/>
          </w:tblCellMar>
        </w:tblPrEx>
        <w:trPr>
          <w:trHeight w:val="3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2432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6D5F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对占用基本农田建窑、建房、建坟、挖砂、采石、采矿、取土、堆放固体废弃物或者从事其他活动破坏基本农田，毁坏种植条件的行政处罚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1AFB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581A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05EFD">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《基本农田保护条例》</w:t>
            </w:r>
            <w:r>
              <w:rPr>
                <w:rFonts w:hint="eastAsia" w:eastAsia="仿宋_GB2312"/>
                <w:color w:val="000000"/>
                <w:sz w:val="21"/>
              </w:rPr>
              <w:t>（</w:t>
            </w:r>
            <w:r>
              <w:rPr>
                <w:rFonts w:eastAsia="仿宋_GB2312"/>
                <w:color w:val="000000"/>
                <w:sz w:val="21"/>
              </w:rPr>
              <w:t>2011</w:t>
            </w:r>
            <w:r>
              <w:rPr>
                <w:rFonts w:hAnsi="仿宋_GB2312" w:eastAsia="仿宋_GB2312"/>
                <w:color w:val="000000"/>
                <w:sz w:val="21"/>
              </w:rPr>
              <w:t>年修改）第三十三条</w:t>
            </w:r>
          </w:p>
        </w:tc>
      </w:tr>
      <w:tr w14:paraId="2466FDD4">
        <w:tblPrEx>
          <w:tblCellMar>
            <w:top w:w="0" w:type="dxa"/>
            <w:left w:w="108" w:type="dxa"/>
            <w:bottom w:w="0" w:type="dxa"/>
            <w:right w:w="108" w:type="dxa"/>
          </w:tblCellMar>
        </w:tblPrEx>
        <w:trPr>
          <w:trHeight w:val="26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F8E9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7E72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对未按照规定使用林木良种造林的项目的处罚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1B9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2A5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E356A">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《林木良种推广使用管理办法》（林业部令第</w:t>
            </w:r>
            <w:r>
              <w:rPr>
                <w:rFonts w:eastAsia="仿宋_GB2312"/>
                <w:color w:val="000000"/>
                <w:sz w:val="21"/>
              </w:rPr>
              <w:t>13</w:t>
            </w:r>
            <w:r>
              <w:rPr>
                <w:rFonts w:hAnsi="仿宋_GB2312" w:eastAsia="仿宋_GB2312"/>
                <w:color w:val="000000"/>
                <w:sz w:val="21"/>
              </w:rPr>
              <w:t>号，</w:t>
            </w:r>
            <w:r>
              <w:rPr>
                <w:rFonts w:eastAsia="仿宋_GB2312"/>
                <w:color w:val="000000"/>
                <w:sz w:val="21"/>
              </w:rPr>
              <w:t>2011</w:t>
            </w:r>
            <w:r>
              <w:rPr>
                <w:rFonts w:hAnsi="仿宋_GB2312" w:eastAsia="仿宋_GB2312"/>
                <w:color w:val="000000"/>
                <w:sz w:val="21"/>
              </w:rPr>
              <w:t>年</w:t>
            </w:r>
            <w:r>
              <w:rPr>
                <w:rFonts w:hint="eastAsia" w:eastAsia="仿宋_GB2312"/>
                <w:color w:val="000000"/>
                <w:sz w:val="21"/>
              </w:rPr>
              <w:t>修改</w:t>
            </w:r>
            <w:r>
              <w:rPr>
                <w:rFonts w:hAnsi="仿宋_GB2312" w:eastAsia="仿宋_GB2312"/>
                <w:color w:val="000000"/>
                <w:sz w:val="21"/>
              </w:rPr>
              <w:t>）</w:t>
            </w:r>
            <w:r>
              <w:rPr>
                <w:rFonts w:hint="eastAsia" w:hAnsi="仿宋_GB2312" w:eastAsia="仿宋_GB2312"/>
                <w:color w:val="000000"/>
                <w:sz w:val="21"/>
              </w:rPr>
              <w:t>第十六条</w:t>
            </w:r>
          </w:p>
        </w:tc>
      </w:tr>
      <w:tr w14:paraId="55C7F563">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608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AAFC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对森林、林木、林地的经营单位或者个人未履行森林防火责任等的处罚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9EE8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7D8C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C8E6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《森林防火条例》第四十八条</w:t>
            </w:r>
          </w:p>
        </w:tc>
      </w:tr>
      <w:tr w14:paraId="0CC8E489">
        <w:tblPrEx>
          <w:tblCellMar>
            <w:top w:w="0" w:type="dxa"/>
            <w:left w:w="108" w:type="dxa"/>
            <w:bottom w:w="0" w:type="dxa"/>
            <w:right w:w="108" w:type="dxa"/>
          </w:tblCellMar>
        </w:tblPrEx>
        <w:trPr>
          <w:trHeight w:val="5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6ADD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F33B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对森林防火期内，未经批准擅自在森林防火区内野外用火等的处罚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6286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A84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B477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《森林防火条例》第五十条</w:t>
            </w:r>
          </w:p>
        </w:tc>
      </w:tr>
      <w:tr w14:paraId="691C275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787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B15D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对未经县级以上人民政府林业主管部门审核同意，擅自改变林地用途的行政处罚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6AD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9B85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AEDB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int="eastAsia" w:hAnsi="仿宋_GB2312" w:eastAsia="仿宋_GB2312"/>
                <w:color w:val="000000"/>
                <w:sz w:val="21"/>
                <w:lang w:eastAsia="zh-CN"/>
              </w:rPr>
              <w:t>《</w:t>
            </w: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年修订）第七十三条第一款</w:t>
            </w:r>
          </w:p>
        </w:tc>
      </w:tr>
      <w:tr w14:paraId="5CBE803C">
        <w:tblPrEx>
          <w:tblCellMar>
            <w:top w:w="0" w:type="dxa"/>
            <w:left w:w="108" w:type="dxa"/>
            <w:bottom w:w="0" w:type="dxa"/>
            <w:right w:w="108" w:type="dxa"/>
          </w:tblCellMar>
        </w:tblPrEx>
        <w:trPr>
          <w:trHeight w:val="5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6F64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CC58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对进行开垦、采石、采砂、采土或者其他活动，造成林木和林地毁坏的行政处罚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D1B7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479C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04D46">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年修订）第七十四条第一款</w:t>
            </w:r>
          </w:p>
        </w:tc>
      </w:tr>
      <w:tr w14:paraId="38F5D56A">
        <w:tblPrEx>
          <w:tblCellMar>
            <w:top w:w="0" w:type="dxa"/>
            <w:left w:w="108" w:type="dxa"/>
            <w:bottom w:w="0" w:type="dxa"/>
            <w:right w:w="108" w:type="dxa"/>
          </w:tblCellMar>
        </w:tblPrEx>
        <w:trPr>
          <w:trHeight w:val="4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8D8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A9F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对在幼林地</w:t>
            </w:r>
            <w:r>
              <w:rPr>
                <w:rFonts w:hint="eastAsia" w:hAnsi="仿宋_GB2312" w:eastAsia="仿宋_GB2312"/>
                <w:color w:val="000000"/>
                <w:sz w:val="21"/>
                <w:lang w:val="en-US" w:eastAsia="zh-CN"/>
              </w:rPr>
              <w:t>砍</w:t>
            </w:r>
            <w:r>
              <w:rPr>
                <w:rFonts w:hAnsi="仿宋_GB2312" w:eastAsia="仿宋_GB2312"/>
                <w:color w:val="000000"/>
                <w:sz w:val="21"/>
              </w:rPr>
              <w:t>柴、毁苗、放牧造成林木毁坏的行政处罚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BA83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77E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50AE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年修订）第七十四条第二款</w:t>
            </w:r>
          </w:p>
        </w:tc>
      </w:tr>
      <w:tr w14:paraId="20E4492F">
        <w:tblPrEx>
          <w:tblCellMar>
            <w:top w:w="0" w:type="dxa"/>
            <w:left w:w="108" w:type="dxa"/>
            <w:bottom w:w="0" w:type="dxa"/>
            <w:right w:w="108" w:type="dxa"/>
          </w:tblCellMar>
        </w:tblPrEx>
        <w:trPr>
          <w:trHeight w:val="4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85E6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670F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对擅自移动或者毁坏森林保护标志的行政处罚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2D3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CF9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E61C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年修订）第七十五条</w:t>
            </w:r>
          </w:p>
        </w:tc>
      </w:tr>
      <w:tr w14:paraId="233C9701">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2E8A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49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2137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对盗伐林木的行政处罚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7E2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7FB3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0B2D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年修订）第七十六条第一款</w:t>
            </w:r>
          </w:p>
        </w:tc>
      </w:tr>
      <w:tr w14:paraId="1D0973E2">
        <w:tblPrEx>
          <w:tblCellMar>
            <w:top w:w="0" w:type="dxa"/>
            <w:left w:w="108" w:type="dxa"/>
            <w:bottom w:w="0" w:type="dxa"/>
            <w:right w:w="108" w:type="dxa"/>
          </w:tblCellMar>
        </w:tblPrEx>
        <w:trPr>
          <w:trHeight w:val="9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3A7F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36BD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对滥伐林木的行政处罚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3F8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F767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EFAC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年修订）第七十六条第二款</w:t>
            </w:r>
          </w:p>
        </w:tc>
      </w:tr>
      <w:tr w14:paraId="75601A17">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536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9CDD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对单位或者个人，伪造、变卖、买卖、租借采伐许可证的行政处罚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EF9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27F5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F3457">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年修订）第七十七条</w:t>
            </w:r>
          </w:p>
        </w:tc>
      </w:tr>
      <w:tr w14:paraId="688F512D">
        <w:tblPrEx>
          <w:tblCellMar>
            <w:top w:w="0" w:type="dxa"/>
            <w:left w:w="108" w:type="dxa"/>
            <w:bottom w:w="0" w:type="dxa"/>
            <w:right w:w="108" w:type="dxa"/>
          </w:tblCellMar>
        </w:tblPrEx>
        <w:trPr>
          <w:trHeight w:val="684"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4EB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15B2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对收购、加工、运输明知是盗伐、滥伐等非法来源的林木的行政处罚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EB0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A9E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314E8">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w:t>
            </w:r>
            <w:r>
              <w:rPr>
                <w:rFonts w:eastAsia="仿宋_GB2312"/>
                <w:color w:val="000000"/>
                <w:sz w:val="21"/>
              </w:rPr>
              <w:t>2019</w:t>
            </w:r>
            <w:r>
              <w:rPr>
                <w:rFonts w:hAnsi="仿宋_GB2312" w:eastAsia="仿宋_GB2312"/>
                <w:color w:val="000000"/>
                <w:sz w:val="21"/>
              </w:rPr>
              <w:t>年修订）第七十八条</w:t>
            </w:r>
          </w:p>
        </w:tc>
      </w:tr>
      <w:tr w14:paraId="057DF4F6">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C8B1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Ansi="黑体" w:eastAsia="黑体"/>
                <w:bCs/>
                <w:color w:val="000000"/>
                <w:sz w:val="21"/>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A002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权限名称</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EEC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黑体"/>
                <w:bCs/>
                <w:color w:val="000000"/>
                <w:sz w:val="21"/>
              </w:rPr>
            </w:pPr>
            <w:r>
              <w:rPr>
                <w:rFonts w:hAnsi="黑体" w:eastAsia="黑体"/>
                <w:bCs/>
                <w:color w:val="000000"/>
                <w:sz w:val="21"/>
              </w:rPr>
              <w:t>权限</w:t>
            </w:r>
          </w:p>
          <w:p w14:paraId="3308638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来源</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551E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事项类型</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6A42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Ansi="仿宋_GB2312" w:eastAsia="仿宋_GB2312"/>
                <w:color w:val="000000"/>
                <w:sz w:val="21"/>
              </w:rPr>
            </w:pPr>
            <w:r>
              <w:rPr>
                <w:rFonts w:hAnsi="黑体" w:eastAsia="黑体"/>
                <w:bCs/>
                <w:color w:val="000000"/>
                <w:sz w:val="21"/>
              </w:rPr>
              <w:t>设定依据</w:t>
            </w:r>
          </w:p>
        </w:tc>
      </w:tr>
      <w:tr w14:paraId="6EFEB4A9">
        <w:tblPrEx>
          <w:tblCellMar>
            <w:top w:w="0" w:type="dxa"/>
            <w:left w:w="108" w:type="dxa"/>
            <w:bottom w:w="0" w:type="dxa"/>
            <w:right w:w="108" w:type="dxa"/>
          </w:tblCellMar>
        </w:tblPrEx>
        <w:trPr>
          <w:trHeight w:val="4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214F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53</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78CF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对擅自移动或者毁坏林业服务标志的行政处罚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7FA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07D1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036A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《中华人民共和国森林法实施条例》（</w:t>
            </w:r>
            <w:r>
              <w:rPr>
                <w:rFonts w:eastAsia="仿宋_GB2312"/>
                <w:color w:val="000000"/>
                <w:sz w:val="21"/>
              </w:rPr>
              <w:t>2018</w:t>
            </w:r>
            <w:r>
              <w:rPr>
                <w:rFonts w:hAnsi="仿宋_GB2312" w:eastAsia="仿宋_GB2312"/>
                <w:color w:val="000000"/>
                <w:sz w:val="21"/>
              </w:rPr>
              <w:t>年修订）第四十五条</w:t>
            </w:r>
          </w:p>
        </w:tc>
      </w:tr>
      <w:tr w14:paraId="26677B4A">
        <w:tblPrEx>
          <w:tblCellMar>
            <w:top w:w="0" w:type="dxa"/>
            <w:left w:w="108" w:type="dxa"/>
            <w:bottom w:w="0" w:type="dxa"/>
            <w:right w:w="108" w:type="dxa"/>
          </w:tblCellMar>
        </w:tblPrEx>
        <w:trPr>
          <w:trHeight w:val="63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7794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4</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60D5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对无兽药生产许可证、兽药经营许可证生产、经营兽药的，或者虽有兽药生产许可证、兽药经营许可证，生产、经营假、劣兽药的，或者兽药经营企业经营人用药品的处罚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5577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省赋权（第一批）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06A8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3B241">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《兽药管理条例》第五十六条</w:t>
            </w:r>
          </w:p>
        </w:tc>
      </w:tr>
      <w:tr w14:paraId="0E5352DE">
        <w:tblPrEx>
          <w:tblCellMar>
            <w:top w:w="0" w:type="dxa"/>
            <w:left w:w="108" w:type="dxa"/>
            <w:bottom w:w="0" w:type="dxa"/>
            <w:right w:w="108" w:type="dxa"/>
          </w:tblCellMar>
        </w:tblPrEx>
        <w:trPr>
          <w:trHeight w:val="417"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D40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int="eastAsia" w:eastAsia="仿宋_GB2312"/>
                <w:color w:val="000000"/>
                <w:sz w:val="21"/>
              </w:rPr>
              <w:t>5</w:t>
            </w:r>
            <w:r>
              <w:rPr>
                <w:rFonts w:hint="eastAsia" w:eastAsia="仿宋_GB2312"/>
                <w:color w:val="000000"/>
                <w:sz w:val="21"/>
                <w:lang w:val="en-US" w:eastAsia="zh-CN"/>
              </w:rPr>
              <w:t>5</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E6E0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7DF57">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B273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F6CD4">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《中华人民共和国土壤污染防治法》第八十八条</w:t>
            </w:r>
          </w:p>
        </w:tc>
      </w:tr>
      <w:tr w14:paraId="27856540">
        <w:tblPrEx>
          <w:tblCellMar>
            <w:top w:w="0" w:type="dxa"/>
            <w:left w:w="108" w:type="dxa"/>
            <w:bottom w:w="0" w:type="dxa"/>
            <w:right w:w="108" w:type="dxa"/>
          </w:tblCellMar>
        </w:tblPrEx>
        <w:trPr>
          <w:trHeight w:val="129"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5E89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6</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D1E6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对销售的种子应当包装而没有包装的行政处罚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EC0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2E45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5816F">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《中华人民共和国种子法》第七十九条（</w:t>
            </w:r>
            <w:r>
              <w:rPr>
                <w:rFonts w:eastAsia="仿宋_GB2312"/>
                <w:color w:val="000000"/>
                <w:sz w:val="21"/>
              </w:rPr>
              <w:t>2021</w:t>
            </w:r>
            <w:r>
              <w:rPr>
                <w:rFonts w:hAnsi="仿宋_GB2312" w:eastAsia="仿宋_GB2312"/>
                <w:color w:val="000000"/>
                <w:sz w:val="21"/>
              </w:rPr>
              <w:t>年修正）</w:t>
            </w:r>
          </w:p>
        </w:tc>
      </w:tr>
      <w:tr w14:paraId="0CDCFF25">
        <w:tblPrEx>
          <w:tblCellMar>
            <w:top w:w="0" w:type="dxa"/>
            <w:left w:w="108" w:type="dxa"/>
            <w:bottom w:w="0" w:type="dxa"/>
            <w:right w:w="108" w:type="dxa"/>
          </w:tblCellMar>
        </w:tblPrEx>
        <w:trPr>
          <w:trHeight w:val="385"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505B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7</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74E3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Ansi="仿宋_GB2312" w:eastAsia="仿宋_GB2312"/>
                <w:color w:val="000000"/>
                <w:sz w:val="21"/>
              </w:rPr>
            </w:pPr>
            <w:r>
              <w:rPr>
                <w:rFonts w:hAnsi="仿宋_GB2312" w:eastAsia="仿宋_GB2312"/>
                <w:color w:val="000000"/>
                <w:sz w:val="21"/>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01E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0709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443D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《中华人民共和国渔业法》（</w:t>
            </w:r>
            <w:r>
              <w:rPr>
                <w:rFonts w:eastAsia="仿宋_GB2312"/>
                <w:color w:val="000000"/>
                <w:sz w:val="21"/>
              </w:rPr>
              <w:t>2013</w:t>
            </w:r>
            <w:r>
              <w:rPr>
                <w:rFonts w:hAnsi="仿宋_GB2312" w:eastAsia="仿宋_GB2312"/>
                <w:color w:val="000000"/>
                <w:sz w:val="21"/>
              </w:rPr>
              <w:t>年修正）第三十八条</w:t>
            </w:r>
          </w:p>
        </w:tc>
      </w:tr>
      <w:tr w14:paraId="3AA0BD12">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DAB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5</w:t>
            </w:r>
            <w:r>
              <w:rPr>
                <w:rFonts w:hint="eastAsia" w:eastAsia="仿宋_GB2312"/>
                <w:color w:val="000000"/>
                <w:sz w:val="21"/>
                <w:lang w:val="en-US" w:eastAsia="zh-CN"/>
              </w:rPr>
              <w:t>8</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3C95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对未按照规定办理登记手续并取得相应的证书和牌照，擅自将拖拉机、联合收割机投入使用，或者未按照规定办理变更登记手续的行政处罚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21C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0F1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52405">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第五十条</w:t>
            </w:r>
          </w:p>
        </w:tc>
      </w:tr>
      <w:tr w14:paraId="72FF023A">
        <w:tblPrEx>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EA13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val="en-US" w:eastAsia="zh-CN"/>
              </w:rPr>
            </w:pPr>
            <w:r>
              <w:rPr>
                <w:rFonts w:hint="eastAsia" w:eastAsia="仿宋_GB2312"/>
                <w:color w:val="000000"/>
                <w:sz w:val="21"/>
              </w:rPr>
              <w:t>5</w:t>
            </w:r>
            <w:r>
              <w:rPr>
                <w:rFonts w:hint="eastAsia" w:eastAsia="仿宋_GB2312"/>
                <w:color w:val="000000"/>
                <w:sz w:val="21"/>
                <w:lang w:val="en-US" w:eastAsia="zh-CN"/>
              </w:rPr>
              <w:t>9</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B087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对未取得拖拉机、联合收割机操作证件而操作拖拉机、联合收割机的行政处罚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4F83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5FEF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8C392">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hint="eastAsia" w:eastAsia="仿宋_GB2312"/>
                <w:color w:val="000000"/>
                <w:sz w:val="21"/>
              </w:rPr>
              <w:t>（</w:t>
            </w:r>
            <w:r>
              <w:rPr>
                <w:rFonts w:eastAsia="仿宋_GB2312"/>
                <w:color w:val="000000"/>
                <w:sz w:val="21"/>
              </w:rPr>
              <w:t>2019</w:t>
            </w:r>
            <w:r>
              <w:rPr>
                <w:rFonts w:hAnsi="仿宋_GB2312" w:eastAsia="仿宋_GB2312"/>
                <w:color w:val="000000"/>
                <w:sz w:val="21"/>
              </w:rPr>
              <w:t>年修订</w:t>
            </w:r>
            <w:r>
              <w:rPr>
                <w:rFonts w:hint="eastAsia" w:eastAsia="仿宋_GB2312"/>
                <w:color w:val="000000"/>
                <w:sz w:val="21"/>
              </w:rPr>
              <w:t>）</w:t>
            </w:r>
            <w:r>
              <w:rPr>
                <w:rFonts w:hAnsi="仿宋_GB2312" w:eastAsia="仿宋_GB2312"/>
                <w:color w:val="000000"/>
                <w:sz w:val="21"/>
              </w:rPr>
              <w:t>第五十二条</w:t>
            </w:r>
          </w:p>
        </w:tc>
      </w:tr>
      <w:tr w14:paraId="4AA88A66">
        <w:tblPrEx>
          <w:tblCellMar>
            <w:top w:w="0" w:type="dxa"/>
            <w:left w:w="108" w:type="dxa"/>
            <w:bottom w:w="0" w:type="dxa"/>
            <w:right w:w="108" w:type="dxa"/>
          </w:tblCellMar>
        </w:tblPrEx>
        <w:trPr>
          <w:trHeight w:val="5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A219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eastAsia="仿宋_GB2312"/>
                <w:color w:val="000000"/>
                <w:sz w:val="21"/>
                <w:lang w:val="en-US" w:eastAsia="zh-CN"/>
              </w:rPr>
            </w:pPr>
            <w:r>
              <w:rPr>
                <w:rFonts w:hint="eastAsia" w:eastAsia="仿宋_GB2312"/>
                <w:color w:val="000000"/>
                <w:sz w:val="21"/>
                <w:lang w:val="en-US" w:eastAsia="zh-CN"/>
              </w:rPr>
              <w:t>60</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786E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对使用拖拉机、联合收割机违反规定载人的行政处罚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109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806B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C8919">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《农业机械安全监督管理条例》（</w:t>
            </w:r>
            <w:r>
              <w:rPr>
                <w:rFonts w:eastAsia="仿宋_GB2312"/>
                <w:color w:val="000000"/>
                <w:sz w:val="21"/>
              </w:rPr>
              <w:t>2019</w:t>
            </w:r>
            <w:r>
              <w:rPr>
                <w:rFonts w:hAnsi="仿宋_GB2312" w:eastAsia="仿宋_GB2312"/>
                <w:color w:val="000000"/>
                <w:sz w:val="21"/>
              </w:rPr>
              <w:t>年修订）第五十四条</w:t>
            </w:r>
          </w:p>
        </w:tc>
      </w:tr>
      <w:tr w14:paraId="10943615">
        <w:tblPrEx>
          <w:tblCellMar>
            <w:top w:w="0" w:type="dxa"/>
            <w:left w:w="108" w:type="dxa"/>
            <w:bottom w:w="0" w:type="dxa"/>
            <w:right w:w="108" w:type="dxa"/>
          </w:tblCellMar>
        </w:tblPrEx>
        <w:trPr>
          <w:trHeight w:val="6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998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4FCD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对农药经营者未取得农药经营许可证经营农药的行为的行政处罚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2D74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86B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81E90">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《农药管理条例》（</w:t>
            </w:r>
            <w:r>
              <w:rPr>
                <w:rFonts w:eastAsia="仿宋_GB2312"/>
                <w:color w:val="000000"/>
                <w:sz w:val="21"/>
              </w:rPr>
              <w:t>2022</w:t>
            </w:r>
            <w:r>
              <w:rPr>
                <w:rFonts w:hAnsi="仿宋_GB2312" w:eastAsia="仿宋_GB2312"/>
                <w:color w:val="000000"/>
                <w:sz w:val="21"/>
              </w:rPr>
              <w:t>年修订）第五十五条</w:t>
            </w:r>
          </w:p>
        </w:tc>
      </w:tr>
      <w:tr w14:paraId="7072E43C">
        <w:tblPrEx>
          <w:tblCellMar>
            <w:top w:w="0" w:type="dxa"/>
            <w:left w:w="108" w:type="dxa"/>
            <w:bottom w:w="0" w:type="dxa"/>
            <w:right w:w="108" w:type="dxa"/>
          </w:tblCellMar>
        </w:tblPrEx>
        <w:trPr>
          <w:trHeight w:val="6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0772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eastAsia="仿宋_GB2312"/>
                <w:color w:val="000000"/>
                <w:sz w:val="21"/>
                <w:lang w:eastAsia="zh-CN"/>
              </w:rPr>
            </w:pPr>
            <w:r>
              <w:rPr>
                <w:rFonts w:hint="eastAsia" w:eastAsia="仿宋_GB2312"/>
                <w:color w:val="000000"/>
                <w:sz w:val="21"/>
              </w:rPr>
              <w:t>6</w:t>
            </w:r>
            <w:r>
              <w:rPr>
                <w:rFonts w:hint="eastAsia" w:eastAsia="仿宋_GB2312"/>
                <w:color w:val="000000"/>
                <w:sz w:val="21"/>
                <w:lang w:val="en-US" w:eastAsia="zh-CN"/>
              </w:rPr>
              <w:t>2</w:t>
            </w:r>
          </w:p>
        </w:tc>
        <w:tc>
          <w:tcPr>
            <w:tcW w:w="2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1C52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eastAsia="仿宋_GB2312"/>
                <w:color w:val="000000"/>
                <w:sz w:val="21"/>
              </w:rPr>
            </w:pPr>
            <w:r>
              <w:rPr>
                <w:rFonts w:hAnsi="仿宋_GB2312" w:eastAsia="仿宋_GB2312"/>
                <w:color w:val="000000"/>
                <w:sz w:val="21"/>
              </w:rPr>
              <w:t>对农村村民未经批准或者采取欺骗手段骗取批准，非法占用土地建住宅的行为的行政处罚</w:t>
            </w:r>
          </w:p>
        </w:tc>
        <w:tc>
          <w:tcPr>
            <w:tcW w:w="3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082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省赋权（第二批）</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10F4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eastAsia="仿宋_GB2312"/>
                <w:color w:val="000000"/>
                <w:sz w:val="21"/>
              </w:rPr>
            </w:pPr>
            <w:r>
              <w:rPr>
                <w:rFonts w:hAnsi="仿宋_GB2312" w:eastAsia="仿宋_GB2312"/>
                <w:color w:val="000000"/>
                <w:sz w:val="21"/>
              </w:rPr>
              <w:t>行政处罚</w:t>
            </w:r>
          </w:p>
        </w:tc>
        <w:tc>
          <w:tcPr>
            <w:tcW w:w="16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D31EB">
            <w:pPr>
              <w:keepNext w:val="0"/>
              <w:keepLines w:val="0"/>
              <w:pageBreakBefore w:val="0"/>
              <w:widowControl/>
              <w:kinsoku/>
              <w:wordWrap/>
              <w:overflowPunct/>
              <w:topLinePunct w:val="0"/>
              <w:autoSpaceDE/>
              <w:autoSpaceDN/>
              <w:bidi w:val="0"/>
              <w:adjustRightInd/>
              <w:snapToGrid w:val="0"/>
              <w:spacing w:line="240" w:lineRule="atLeast"/>
              <w:textAlignment w:val="auto"/>
              <w:rPr>
                <w:rFonts w:eastAsia="仿宋_GB2312"/>
                <w:color w:val="000000"/>
                <w:sz w:val="21"/>
              </w:rPr>
            </w:pPr>
            <w:r>
              <w:rPr>
                <w:rFonts w:hAnsi="仿宋_GB2312" w:eastAsia="仿宋_GB2312"/>
                <w:color w:val="000000"/>
                <w:sz w:val="21"/>
              </w:rPr>
              <w:t>《中华人民共和国土地管理法》</w:t>
            </w:r>
            <w:r>
              <w:rPr>
                <w:rFonts w:hint="eastAsia" w:eastAsia="仿宋_GB2312"/>
                <w:color w:val="000000"/>
                <w:sz w:val="21"/>
              </w:rPr>
              <w:t>（</w:t>
            </w:r>
            <w:r>
              <w:rPr>
                <w:rFonts w:eastAsia="仿宋_GB2312"/>
                <w:color w:val="000000"/>
                <w:sz w:val="21"/>
              </w:rPr>
              <w:t xml:space="preserve">2019 </w:t>
            </w:r>
            <w:r>
              <w:rPr>
                <w:rFonts w:hAnsi="仿宋_GB2312" w:eastAsia="仿宋_GB2312"/>
                <w:color w:val="000000"/>
                <w:sz w:val="21"/>
              </w:rPr>
              <w:t>年修正</w:t>
            </w:r>
            <w:r>
              <w:rPr>
                <w:rFonts w:hint="eastAsia" w:eastAsia="仿宋_GB2312"/>
                <w:color w:val="000000"/>
                <w:sz w:val="21"/>
              </w:rPr>
              <w:t>）</w:t>
            </w:r>
            <w:r>
              <w:rPr>
                <w:rFonts w:hAnsi="仿宋_GB2312" w:eastAsia="仿宋_GB2312"/>
                <w:color w:val="000000"/>
                <w:sz w:val="21"/>
              </w:rPr>
              <w:t>第七十八条</w:t>
            </w:r>
          </w:p>
        </w:tc>
      </w:tr>
    </w:tbl>
    <w:p w14:paraId="2825D2CC">
      <w:pPr>
        <w:keepNext w:val="0"/>
        <w:keepLines w:val="0"/>
        <w:pageBreakBefore w:val="0"/>
        <w:kinsoku/>
        <w:wordWrap/>
        <w:overflowPunct/>
        <w:topLinePunct w:val="0"/>
        <w:autoSpaceDE/>
        <w:autoSpaceDN/>
        <w:bidi w:val="0"/>
        <w:adjustRightInd/>
        <w:snapToGrid w:val="0"/>
        <w:spacing w:line="240" w:lineRule="atLeast"/>
        <w:textAlignment w:val="auto"/>
        <w:rPr>
          <w:rFonts w:eastAsia="方正小标宋简体"/>
          <w:sz w:val="21"/>
          <w:szCs w:val="44"/>
        </w:rPr>
        <w:sectPr>
          <w:footerReference r:id="rId3" w:type="default"/>
          <w:pgSz w:w="16838" w:h="11906" w:orient="landscape"/>
          <w:pgMar w:top="1644" w:right="567" w:bottom="1134" w:left="567" w:header="0" w:footer="567" w:gutter="0"/>
          <w:pgNumType w:fmt="numberInDash"/>
          <w:cols w:space="425" w:num="1"/>
          <w:docGrid w:type="lines" w:linePitch="312" w:charSpace="0"/>
        </w:sectPr>
      </w:pPr>
    </w:p>
    <w:p w14:paraId="653E69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E4520">
    <w:pPr>
      <w:pStyle w:val="2"/>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14:paraId="7204786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NTk2MTI1Njg5MjU5NDExODA4NWM1YTlmNDI0MDMifQ=="/>
  </w:docVars>
  <w:rsids>
    <w:rsidRoot w:val="00000000"/>
    <w:rsid w:val="431D097D"/>
    <w:rsid w:val="6563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4355</Words>
  <Characters>4514</Characters>
  <Lines>0</Lines>
  <Paragraphs>0</Paragraphs>
  <TotalTime>0</TotalTime>
  <ScaleCrop>false</ScaleCrop>
  <LinksUpToDate>false</LinksUpToDate>
  <CharactersWithSpaces>4532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2024-11-04T07:34:00Z</dcterms:created>
  <dc:creator>Administrator</dc:creator>
  <cp:lastModifiedBy>WPS_1642926792</cp:lastModifiedBy>
  <dcterms:modified xsi:type="dcterms:W3CDTF">2024-12-25T01:08:57Z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95DFB02A5F9C4E2BB48954BCB01ABB7F_13</vt:lpwstr>
  </property>
</Properties>
</file>